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zmienić rezydencję podatkową?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 jak zmienić rezydencję podatkową? Na to pytanie postaramy odpowiedzieć się w poniższym wpisie.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zmienić rezydencję podatkową</w:t>
      </w:r>
      <w:r>
        <w:rPr>
          <w:rFonts w:ascii="calibri" w:hAnsi="calibri" w:eastAsia="calibri" w:cs="calibri"/>
          <w:sz w:val="52"/>
          <w:szCs w:val="52"/>
          <w:b/>
        </w:rPr>
        <w:t xml:space="preserve"> – najważniejsze informacje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osób zastanawia się </w:t>
      </w:r>
      <w:r>
        <w:rPr>
          <w:rFonts w:ascii="calibri" w:hAnsi="calibri" w:eastAsia="calibri" w:cs="calibri"/>
          <w:sz w:val="24"/>
          <w:szCs w:val="24"/>
          <w:b/>
        </w:rPr>
        <w:t xml:space="preserve">jak zmienić rezydencję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podatkową</w:t>
      </w:r>
      <w:r>
        <w:rPr>
          <w:rFonts w:ascii="calibri" w:hAnsi="calibri" w:eastAsia="calibri" w:cs="calibri"/>
          <w:sz w:val="24"/>
          <w:szCs w:val="24"/>
        </w:rPr>
        <w:t xml:space="preserve">. Nie jest to niemożliwe, jednak trzeba się w tym przypadku mierzyć z konsekwencjami.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zmienić rezydencję podatkową?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chcemy rozliczać podatki w innym kraju, problemu nie stanowi jej uzyskanie, a utrata rezydencji w Polsce. Liczyć się wtedy musimy z koniecznością zmiany miejsca zamieszkania, a także zapłatą od wyjścia.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Zmiana rezydencji podatkowej </w:t>
      </w:r>
      <w:r>
        <w:rPr>
          <w:rFonts w:ascii="calibri" w:hAnsi="calibri" w:eastAsia="calibri" w:cs="calibri"/>
          <w:sz w:val="36"/>
          <w:szCs w:val="36"/>
          <w:b/>
        </w:rPr>
        <w:t xml:space="preserve">– kto może ubiegać się o nią ubiegać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chodzi o to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jak zmienić rezydencję podatkową</w:t>
        </w:r>
      </w:hyperlink>
      <w:r>
        <w:rPr>
          <w:rFonts w:ascii="calibri" w:hAnsi="calibri" w:eastAsia="calibri" w:cs="calibri"/>
          <w:sz w:val="24"/>
          <w:szCs w:val="24"/>
        </w:rPr>
        <w:t xml:space="preserve">, to nie każdy kwalifikuje się do takiej zmiany, o czym należy pamiętać przed podjęciem takich kroków. Kto zatem musi rozliczać swoje podatki w Polsce?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osoby, których centrum interesów osobistych, lub gospodarczych znajdują się na terenie Polski.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lub przebywa w Polsce więcej niż 183 dni w roku podatkowym.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zmienić rezydencję podatkową, nie można spełniać żadnego z powyższych warunków. Dlatego, jeśli zastanawiasz się nad podjęciem tych kroków, warto najpierw przeliczyć jak długo przebywasz na terenie Polski w ciągu danego roku kalendarzowego.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Obliczenie jak długo przebywa się na terenie Polski to nie problem, jednak ustalenie centrum interesów osobistych, czy też gospodarczych może budzić wątpliwości. Według </w:t>
      </w:r>
      <w:r>
        <w:rPr>
          <w:rFonts w:ascii="calibri" w:hAnsi="calibri" w:eastAsia="calibri" w:cs="calibri"/>
          <w:sz w:val="24"/>
          <w:szCs w:val="24"/>
        </w:rPr>
        <w:t xml:space="preserve">Dyrektora Izby Skarbowej w Warszawie termin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interesy osobiste</w:t>
      </w:r>
      <w:r>
        <w:rPr>
          <w:rFonts w:ascii="calibri" w:hAnsi="calibri" w:eastAsia="calibri" w:cs="calibri"/>
          <w:sz w:val="24"/>
          <w:szCs w:val="24"/>
        </w:rPr>
        <w:t xml:space="preserve"> oznacza powiązania rodzinne, aktywności społeczne, polityczne, czy też przynależność do organizacji. Z kolei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powiązania gospodarcze</w:t>
      </w:r>
      <w:r>
        <w:rPr>
          <w:rFonts w:ascii="calibri" w:hAnsi="calibri" w:eastAsia="calibri" w:cs="calibri"/>
          <w:sz w:val="24"/>
          <w:szCs w:val="24"/>
        </w:rPr>
        <w:t xml:space="preserve"> to między innymi posiadany majątek, miejsce prowadzenia działalności majątkowej, czy też inwestycje i kredyty.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anasiuk.com.pl/jak-skutecznie-utracic-rezydencje-podatkowa-w-pols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2026-11-08T17:45:22+01:00</dcterms:created>
  <dcterms:modified xsi:type="dcterms:W3CDTF">2026-11-08T17:45:22+01:00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